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2E66" w14:textId="4C97B5FB" w:rsidR="003A4D42" w:rsidRDefault="5A09EBA3">
      <w:pPr>
        <w:jc w:val="center"/>
      </w:pPr>
      <w:r w:rsidRPr="5D5B12F2">
        <w:rPr>
          <w:b/>
          <w:bCs/>
          <w:color w:val="1F487C"/>
          <w:sz w:val="40"/>
          <w:szCs w:val="40"/>
        </w:rPr>
        <w:t xml:space="preserve">OP Guide Deceased Patient </w:t>
      </w:r>
      <w:r w:rsidR="568E85AB" w:rsidRPr="5D5B12F2">
        <w:rPr>
          <w:b/>
          <w:bCs/>
          <w:color w:val="1F487C"/>
          <w:sz w:val="40"/>
          <w:szCs w:val="40"/>
        </w:rPr>
        <w:t>Process</w:t>
      </w:r>
    </w:p>
    <w:p w14:paraId="57B67AA8" w14:textId="77777777" w:rsidR="003A4D42" w:rsidRDefault="0021646A">
      <w:pPr>
        <w:pStyle w:val="Heading1"/>
      </w:pPr>
      <w:r>
        <w:t>1. Notification Process</w:t>
      </w:r>
    </w:p>
    <w:p w14:paraId="2CAA3697" w14:textId="77777777" w:rsidR="003A4D42" w:rsidRDefault="0021646A">
      <w:r>
        <w:t>If AMI receives notification that a patient is deceased, staff must email the appropriate departments listed below so the patient account can be reviewed and updated as needed.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3A4D42" w14:paraId="4E883B64" w14:textId="77777777" w:rsidTr="5D5B12F2">
        <w:trPr>
          <w:jc w:val="center"/>
        </w:trPr>
        <w:tc>
          <w:tcPr>
            <w:tcW w:w="5112" w:type="dxa"/>
            <w:shd w:val="clear" w:color="auto" w:fill="1F487C"/>
          </w:tcPr>
          <w:p w14:paraId="5EA3F898" w14:textId="77777777" w:rsidR="003A4D42" w:rsidRDefault="0021646A">
            <w:r>
              <w:rPr>
                <w:b/>
                <w:color w:val="FFFFFF"/>
                <w:sz w:val="20"/>
              </w:rPr>
              <w:t>Department / Contact</w:t>
            </w:r>
          </w:p>
        </w:tc>
        <w:tc>
          <w:tcPr>
            <w:tcW w:w="5112" w:type="dxa"/>
            <w:shd w:val="clear" w:color="auto" w:fill="1F487C"/>
          </w:tcPr>
          <w:p w14:paraId="4380A3DE" w14:textId="77777777" w:rsidR="003A4D42" w:rsidRDefault="0021646A">
            <w:r>
              <w:rPr>
                <w:b/>
                <w:color w:val="FFFFFF"/>
                <w:sz w:val="20"/>
              </w:rPr>
              <w:t>Action Needed</w:t>
            </w:r>
          </w:p>
        </w:tc>
      </w:tr>
      <w:tr w:rsidR="003A4D42" w14:paraId="60BB5BAC" w14:textId="77777777" w:rsidTr="5D5B12F2">
        <w:trPr>
          <w:jc w:val="center"/>
        </w:trPr>
        <w:tc>
          <w:tcPr>
            <w:tcW w:w="5112" w:type="dxa"/>
          </w:tcPr>
          <w:p w14:paraId="4DA4BD63" w14:textId="77777777" w:rsidR="003A4D42" w:rsidRDefault="0021646A">
            <w:r>
              <w:rPr>
                <w:b/>
                <w:color w:val="1F487C"/>
                <w:sz w:val="20"/>
              </w:rPr>
              <w:t>AMI Helpdesk</w:t>
            </w:r>
          </w:p>
        </w:tc>
        <w:tc>
          <w:tcPr>
            <w:tcW w:w="5112" w:type="dxa"/>
          </w:tcPr>
          <w:p w14:paraId="1B177B7E" w14:textId="77777777" w:rsidR="003A4D42" w:rsidRDefault="0021646A">
            <w:r>
              <w:rPr>
                <w:sz w:val="20"/>
              </w:rPr>
              <w:t>Alert IT so the patient account can be disabled.</w:t>
            </w:r>
          </w:p>
        </w:tc>
      </w:tr>
      <w:tr w:rsidR="003A4D42" w14:paraId="64D0DEF8" w14:textId="77777777" w:rsidTr="5D5B12F2">
        <w:trPr>
          <w:jc w:val="center"/>
        </w:trPr>
        <w:tc>
          <w:tcPr>
            <w:tcW w:w="5112" w:type="dxa"/>
          </w:tcPr>
          <w:p w14:paraId="1607EB0E" w14:textId="77777777" w:rsidR="003A4D42" w:rsidRDefault="0021646A">
            <w:r>
              <w:rPr>
                <w:b/>
                <w:color w:val="1F487C"/>
                <w:sz w:val="20"/>
              </w:rPr>
              <w:t>Bill Question / Billing Department</w:t>
            </w:r>
          </w:p>
        </w:tc>
        <w:tc>
          <w:tcPr>
            <w:tcW w:w="5112" w:type="dxa"/>
          </w:tcPr>
          <w:p w14:paraId="39F989D0" w14:textId="3B8A14FA" w:rsidR="003A4D42" w:rsidRDefault="5D5B12F2">
            <w:r w:rsidRPr="5D5B12F2">
              <w:rPr>
                <w:sz w:val="20"/>
                <w:szCs w:val="20"/>
              </w:rPr>
              <w:t>Notify Billing so any outstanding balances and/or collections of balances can be reviewed.</w:t>
            </w:r>
          </w:p>
        </w:tc>
      </w:tr>
      <w:tr w:rsidR="003A4D42" w14:paraId="3451972F" w14:textId="77777777" w:rsidTr="5D5B12F2">
        <w:trPr>
          <w:jc w:val="center"/>
        </w:trPr>
        <w:tc>
          <w:tcPr>
            <w:tcW w:w="5112" w:type="dxa"/>
          </w:tcPr>
          <w:p w14:paraId="69539FEC" w14:textId="77777777" w:rsidR="003A4D42" w:rsidRDefault="0021646A">
            <w:r>
              <w:rPr>
                <w:b/>
                <w:color w:val="C00000"/>
                <w:sz w:val="20"/>
              </w:rPr>
              <w:t>Breast Imaging Patients Only</w:t>
            </w:r>
          </w:p>
        </w:tc>
        <w:tc>
          <w:tcPr>
            <w:tcW w:w="5112" w:type="dxa"/>
          </w:tcPr>
          <w:p w14:paraId="7BF167D3" w14:textId="77777777" w:rsidR="003A4D42" w:rsidRDefault="0021646A">
            <w:r>
              <w:rPr>
                <w:sz w:val="20"/>
              </w:rPr>
              <w:t>Notify Valerie Santiago, Theresa Mason, and Charlene Vollmer so the patient’s MagView record can be closed out.</w:t>
            </w:r>
          </w:p>
        </w:tc>
      </w:tr>
    </w:tbl>
    <w:p w14:paraId="0AF2353B" w14:textId="77777777" w:rsidR="003A4D42" w:rsidRDefault="0021646A">
      <w:pPr>
        <w:pStyle w:val="Heading1"/>
      </w:pPr>
      <w:r>
        <w:t>2. Email Format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A4D42" w14:paraId="722730E0" w14:textId="77777777" w:rsidTr="5D5B12F2">
        <w:trPr>
          <w:jc w:val="center"/>
        </w:trPr>
        <w:tc>
          <w:tcPr>
            <w:tcW w:w="10224" w:type="dxa"/>
            <w:shd w:val="clear" w:color="auto" w:fill="EAF2F8"/>
            <w:vAlign w:val="center"/>
          </w:tcPr>
          <w:p w14:paraId="7DA5E954" w14:textId="25F16FF3" w:rsidR="5D5B12F2" w:rsidRDefault="5D5B12F2" w:rsidP="5D5B12F2">
            <w:r w:rsidRPr="5D5B12F2">
              <w:rPr>
                <w:b/>
                <w:bCs/>
                <w:color w:val="1F487C"/>
                <w:szCs w:val="21"/>
              </w:rPr>
              <w:t>Suggested Email Template</w:t>
            </w:r>
            <w:r>
              <w:br/>
            </w:r>
            <w:r w:rsidRPr="5D5B12F2">
              <w:rPr>
                <w:sz w:val="20"/>
                <w:szCs w:val="20"/>
              </w:rPr>
              <w:t xml:space="preserve">To: AMI Helpdesk; Bill Question; Valerie Santiago; Theresa Mason; Charlene Vollmer </w:t>
            </w:r>
            <w:r>
              <w:br/>
            </w:r>
            <w:r w:rsidRPr="5D5B12F2">
              <w:rPr>
                <w:sz w:val="20"/>
                <w:szCs w:val="20"/>
              </w:rPr>
              <w:t>Subject: Deceased Patient</w:t>
            </w:r>
            <w:r>
              <w:br/>
            </w:r>
            <w:r>
              <w:br/>
            </w:r>
            <w:r w:rsidRPr="5D5B12F2">
              <w:rPr>
                <w:sz w:val="20"/>
                <w:szCs w:val="20"/>
              </w:rPr>
              <w:t>Hello,</w:t>
            </w:r>
            <w:r>
              <w:br/>
            </w:r>
            <w:r>
              <w:br/>
            </w:r>
            <w:r w:rsidRPr="5D5B12F2">
              <w:rPr>
                <w:sz w:val="20"/>
                <w:szCs w:val="20"/>
              </w:rPr>
              <w:t>We have been notified that the following AMI patient is deceased: [Patient Name / MRN]. Please complete any necessary account updates and follow-up actions.</w:t>
            </w:r>
            <w:r>
              <w:br/>
            </w:r>
            <w:r>
              <w:br/>
            </w:r>
            <w:r w:rsidRPr="5D5B12F2">
              <w:rPr>
                <w:sz w:val="20"/>
                <w:szCs w:val="20"/>
              </w:rPr>
              <w:t>Thank you,</w:t>
            </w:r>
            <w:r>
              <w:br/>
            </w:r>
            <w:r w:rsidRPr="5D5B12F2">
              <w:rPr>
                <w:sz w:val="20"/>
                <w:szCs w:val="20"/>
              </w:rPr>
              <w:t>[Name]</w:t>
            </w:r>
            <w:r>
              <w:br/>
            </w:r>
            <w:r w:rsidRPr="5D5B12F2">
              <w:rPr>
                <w:sz w:val="20"/>
                <w:szCs w:val="20"/>
              </w:rPr>
              <w:t>[Title / Department]</w:t>
            </w:r>
          </w:p>
        </w:tc>
      </w:tr>
    </w:tbl>
    <w:p w14:paraId="5EDE36C5" w14:textId="77777777" w:rsidR="003A4D42" w:rsidRDefault="0021646A">
      <w:pPr>
        <w:pStyle w:val="Heading1"/>
      </w:pPr>
      <w:r>
        <w:t>3. Releasing Medical Records of a Deceased Patient</w:t>
      </w:r>
    </w:p>
    <w:p w14:paraId="1BE164BA" w14:textId="232E9C8F" w:rsidR="003A4D42" w:rsidRDefault="5D5B12F2">
      <w:r>
        <w:t xml:space="preserve">Anyone providing records for a deceased patient must verify that the requestor is authorized to receive the information. Authorized individuals may include the patient’s </w:t>
      </w:r>
      <w:r w:rsidR="2C532809">
        <w:t>next</w:t>
      </w:r>
      <w:r w:rsidR="729770CE">
        <w:t>-of-</w:t>
      </w:r>
      <w:r>
        <w:t>kin, personal representative, or another individual legally permitted to access the records.</w:t>
      </w:r>
    </w:p>
    <w:p w14:paraId="642ACE78" w14:textId="77777777" w:rsidR="003A4D42" w:rsidRDefault="0021646A">
      <w:r>
        <w:t>Under the HIPAA Privacy Rule, records may be released only after proper authority has been verified. Authorized individuals may include:</w:t>
      </w:r>
    </w:p>
    <w:p w14:paraId="2BD36E79" w14:textId="77777777" w:rsidR="003A4D42" w:rsidRDefault="0021646A">
      <w:pPr>
        <w:pStyle w:val="ListBullet"/>
        <w:spacing w:after="80"/>
      </w:pPr>
      <w:r>
        <w:t>A physician who treated the deceased patient</w:t>
      </w:r>
    </w:p>
    <w:p w14:paraId="0538833E" w14:textId="77777777" w:rsidR="003A4D42" w:rsidRDefault="0021646A">
      <w:pPr>
        <w:pStyle w:val="ListBullet"/>
        <w:spacing w:after="80"/>
      </w:pPr>
      <w:r>
        <w:t>A court-appointed guardian</w:t>
      </w:r>
    </w:p>
    <w:p w14:paraId="2A03DAEA" w14:textId="77777777" w:rsidR="003A4D42" w:rsidRDefault="0021646A">
      <w:pPr>
        <w:pStyle w:val="ListBullet"/>
        <w:spacing w:after="80"/>
      </w:pPr>
      <w:r>
        <w:t>An individual with durable power of attorney</w:t>
      </w:r>
    </w:p>
    <w:p w14:paraId="5ED4F690" w14:textId="77777777" w:rsidR="003A4D42" w:rsidRDefault="0021646A">
      <w:pPr>
        <w:pStyle w:val="ListBullet"/>
        <w:spacing w:after="80"/>
      </w:pPr>
      <w:r>
        <w:t>The patient’s spouse</w:t>
      </w:r>
    </w:p>
    <w:p w14:paraId="6DC07864" w14:textId="77777777" w:rsidR="003A4D42" w:rsidRDefault="0021646A">
      <w:pPr>
        <w:pStyle w:val="ListBullet"/>
        <w:spacing w:after="80"/>
      </w:pPr>
      <w:r>
        <w:t>The patient’s nearest next of kin, in the following order: adult child, adult sibling, or other nearest relative</w:t>
      </w:r>
    </w:p>
    <w:p w14:paraId="65FCC729" w14:textId="77777777" w:rsidR="003A4D42" w:rsidRDefault="0021646A">
      <w:pPr>
        <w:pStyle w:val="Heading1"/>
      </w:pPr>
      <w:r>
        <w:lastRenderedPageBreak/>
        <w:t>4. Required Documentation</w:t>
      </w:r>
    </w:p>
    <w:p w14:paraId="58F61AC6" w14:textId="77777777" w:rsidR="003A4D42" w:rsidRDefault="5D5B12F2">
      <w:r>
        <w:t>Before releasing records, staff must obtain and verify documentation confirming the requestor’s authority to access the records. This documentation, along with a valid photo ID, must be scanned into the patient’s account before any records are released.</w:t>
      </w:r>
    </w:p>
    <w:p w14:paraId="1024326D" w14:textId="08B26536" w:rsidR="5D5B12F2" w:rsidRDefault="5D5B12F2" w:rsidP="5D5B12F2">
      <w:pPr>
        <w:pStyle w:val="ListParagraph"/>
        <w:numPr>
          <w:ilvl w:val="0"/>
          <w:numId w:val="1"/>
        </w:numPr>
      </w:pPr>
      <w:r>
        <w:t>Valid photo ID from the requestor</w:t>
      </w:r>
    </w:p>
    <w:p w14:paraId="75B586B5" w14:textId="2C3B2981" w:rsidR="5D5B12F2" w:rsidRDefault="5D5B12F2" w:rsidP="5D5B12F2">
      <w:pPr>
        <w:pStyle w:val="ListParagraph"/>
        <w:numPr>
          <w:ilvl w:val="0"/>
          <w:numId w:val="1"/>
        </w:numPr>
      </w:pPr>
      <w:r>
        <w:t>Documentation confirming the requestor’s legal authority to access the deceased patient’s records</w:t>
      </w:r>
    </w:p>
    <w:p w14:paraId="7D66AA0F" w14:textId="11BD9586" w:rsidR="5D5B12F2" w:rsidRDefault="5D5B12F2" w:rsidP="5D5B12F2">
      <w:pPr>
        <w:pStyle w:val="ListParagraph"/>
        <w:numPr>
          <w:ilvl w:val="0"/>
          <w:numId w:val="1"/>
        </w:numPr>
      </w:pPr>
      <w:r>
        <w:t>Any applicable supporting paperwork, such as next-of-kin documentation, power of attorney, guardianship papers, or personal representative documentation</w:t>
      </w:r>
    </w:p>
    <w:p w14:paraId="2BBDEE6D" w14:textId="58CCD666" w:rsidR="5D5B12F2" w:rsidRDefault="5D5B12F2" w:rsidP="5D5B12F2">
      <w:pPr>
        <w:pStyle w:val="ListParagraph"/>
        <w:numPr>
          <w:ilvl w:val="0"/>
          <w:numId w:val="1"/>
        </w:numPr>
      </w:pPr>
      <w:r>
        <w:t>All documentation must be scanned into the patient’s account before records are released</w:t>
      </w:r>
    </w:p>
    <w:p w14:paraId="1BC7FC0D" w14:textId="77777777" w:rsidR="003A4D42" w:rsidRDefault="0021646A">
      <w:r>
        <w:t>Staff may also review the patient’s HIPAA authorization form on file to determine whether the individual was previously identified by the patient as an authorized recipient of information.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3A4D42" w14:paraId="0E65C0CF" w14:textId="77777777" w:rsidTr="5D5B12F2">
        <w:trPr>
          <w:jc w:val="center"/>
        </w:trPr>
        <w:tc>
          <w:tcPr>
            <w:tcW w:w="10224" w:type="dxa"/>
            <w:shd w:val="clear" w:color="auto" w:fill="EAF2F8"/>
            <w:vAlign w:val="center"/>
          </w:tcPr>
          <w:p w14:paraId="73BBE5FE" w14:textId="77777777" w:rsidR="003A4D42" w:rsidRDefault="0021646A">
            <w:r>
              <w:rPr>
                <w:b/>
                <w:color w:val="1F487C"/>
              </w:rPr>
              <w:t>Important HIPAA Reminder</w:t>
            </w:r>
            <w:r>
              <w:rPr>
                <w:sz w:val="20"/>
              </w:rPr>
              <w:br/>
              <w:t>The HIPAA Privacy Rule protects individually identifiable health information for 50 years following a patient’s date of death.</w:t>
            </w:r>
          </w:p>
        </w:tc>
      </w:tr>
    </w:tbl>
    <w:p w14:paraId="4C1595E2" w14:textId="77777777" w:rsidR="003A4D42" w:rsidRDefault="0021646A">
      <w:pPr>
        <w:pStyle w:val="Heading1"/>
      </w:pPr>
      <w:r>
        <w:t>5. Questions or Unclear Requests</w:t>
      </w:r>
    </w:p>
    <w:p w14:paraId="3F305235" w14:textId="77777777" w:rsidR="003A4D42" w:rsidRDefault="0021646A">
      <w:r>
        <w:t>Any questions regarding the validity of a request, authorization, or an individual’s authority to obtain protected health information (PHI) should be referred to Carla Wyatt, Privacy Officer, before any information is disclosed.</w:t>
      </w:r>
    </w:p>
    <w:p w14:paraId="66295E0B" w14:textId="77777777" w:rsidR="003A4D42" w:rsidRDefault="0021646A">
      <w:pPr>
        <w:pStyle w:val="Heading1"/>
      </w:pPr>
      <w:r>
        <w:t>Resources Used</w:t>
      </w:r>
    </w:p>
    <w:p w14:paraId="1EE6C112" w14:textId="77777777" w:rsidR="003A4D42" w:rsidRDefault="5D5B12F2">
      <w:pPr>
        <w:pStyle w:val="ListBullet"/>
      </w:pPr>
      <w:r w:rsidRPr="5D5B12F2">
        <w:rPr>
          <w:b/>
          <w:bCs/>
        </w:rPr>
        <w:t xml:space="preserve">HHS.gov: Health Information of Deceased Individuals: </w:t>
      </w:r>
      <w:hyperlink r:id="rId8">
        <w:r w:rsidRPr="5D5B12F2">
          <w:rPr>
            <w:rStyle w:val="Hyperlink"/>
          </w:rPr>
          <w:t>https://www.hhs.gov/hipaa/for-professionals/privacy/guidance/health-information-of-deceased-individuals/index.html</w:t>
        </w:r>
      </w:hyperlink>
    </w:p>
    <w:p w14:paraId="43BE1070" w14:textId="77777777" w:rsidR="003A4D42" w:rsidRDefault="5D5B12F2">
      <w:pPr>
        <w:pStyle w:val="ListBullet"/>
      </w:pPr>
      <w:r w:rsidRPr="5D5B12F2">
        <w:rPr>
          <w:b/>
          <w:bCs/>
        </w:rPr>
        <w:t xml:space="preserve">Pennsylvania Medical Society: Deceased Patient Medical Records: </w:t>
      </w:r>
      <w:hyperlink r:id="rId9">
        <w:r w:rsidRPr="5D5B12F2">
          <w:rPr>
            <w:rStyle w:val="Hyperlink"/>
          </w:rPr>
          <w:t>https://www.pamedsoc.org/list/articles/deceased-patient-medical-records</w:t>
        </w:r>
      </w:hyperlink>
    </w:p>
    <w:sectPr w:rsidR="003A4D42" w:rsidSect="0003461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E2215" w14:textId="77777777" w:rsidR="0021646A" w:rsidRDefault="0021646A">
      <w:pPr>
        <w:spacing w:after="0" w:line="240" w:lineRule="auto"/>
      </w:pPr>
      <w:r>
        <w:separator/>
      </w:r>
    </w:p>
  </w:endnote>
  <w:endnote w:type="continuationSeparator" w:id="0">
    <w:p w14:paraId="72B06160" w14:textId="77777777" w:rsidR="0021646A" w:rsidRDefault="0021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4F46" w14:textId="2F9F5830" w:rsidR="5D5B12F2" w:rsidRDefault="5D5B12F2" w:rsidP="5D5B12F2">
    <w:pPr>
      <w:spacing w:after="0"/>
      <w:jc w:val="right"/>
    </w:pPr>
    <w:r w:rsidRPr="5D5B12F2">
      <w:rPr>
        <w:rFonts w:ascii="Calibri" w:eastAsia="Calibri" w:hAnsi="Calibri" w:cs="Calibri"/>
        <w:sz w:val="22"/>
      </w:rPr>
      <w:t>Medical Records – OP Guide Process Deceased Patient Process</w:t>
    </w:r>
  </w:p>
  <w:p w14:paraId="552D94A6" w14:textId="33D71A5B" w:rsidR="5D5B12F2" w:rsidRDefault="5D5B12F2" w:rsidP="5D5B12F2">
    <w:pPr>
      <w:spacing w:after="0"/>
      <w:jc w:val="right"/>
    </w:pPr>
    <w:r w:rsidRPr="5D5B12F2">
      <w:rPr>
        <w:rFonts w:ascii="Calibri" w:eastAsia="Calibri" w:hAnsi="Calibri" w:cs="Calibri"/>
        <w:sz w:val="22"/>
      </w:rPr>
      <w:t>July 28, 2026</w:t>
    </w:r>
  </w:p>
  <w:p w14:paraId="62E73F62" w14:textId="0189408D" w:rsidR="5D5B12F2" w:rsidRDefault="5D5B12F2" w:rsidP="5D5B12F2">
    <w:pPr>
      <w:pStyle w:val="Footer"/>
      <w:jc w:val="center"/>
      <w:rPr>
        <w:color w:val="808080" w:themeColor="background1" w:themeShade="8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D5B12F2" w14:paraId="0C371CA0" w14:textId="77777777" w:rsidTr="5D5B12F2">
      <w:trPr>
        <w:trHeight w:val="300"/>
      </w:trPr>
      <w:tc>
        <w:tcPr>
          <w:tcW w:w="3600" w:type="dxa"/>
        </w:tcPr>
        <w:p w14:paraId="08E12375" w14:textId="4D4FFC31" w:rsidR="5D5B12F2" w:rsidRDefault="5D5B12F2" w:rsidP="5D5B12F2">
          <w:pPr>
            <w:pStyle w:val="Header"/>
            <w:ind w:left="-115"/>
          </w:pPr>
        </w:p>
      </w:tc>
      <w:tc>
        <w:tcPr>
          <w:tcW w:w="3600" w:type="dxa"/>
        </w:tcPr>
        <w:p w14:paraId="083C8761" w14:textId="32970391" w:rsidR="5D5B12F2" w:rsidRDefault="5D5B12F2" w:rsidP="5D5B12F2">
          <w:pPr>
            <w:pStyle w:val="Header"/>
            <w:jc w:val="center"/>
          </w:pPr>
        </w:p>
      </w:tc>
      <w:tc>
        <w:tcPr>
          <w:tcW w:w="3600" w:type="dxa"/>
        </w:tcPr>
        <w:p w14:paraId="7C5CBB8F" w14:textId="0191B8D1" w:rsidR="5D5B12F2" w:rsidRDefault="5D5B12F2" w:rsidP="5D5B12F2">
          <w:pPr>
            <w:pStyle w:val="Header"/>
            <w:ind w:right="-115"/>
            <w:jc w:val="right"/>
          </w:pPr>
        </w:p>
      </w:tc>
    </w:tr>
  </w:tbl>
  <w:p w14:paraId="22FCB012" w14:textId="20900AE4" w:rsidR="5D5B12F2" w:rsidRDefault="5D5B12F2" w:rsidP="5D5B1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73C0" w14:textId="77777777" w:rsidR="0021646A" w:rsidRDefault="0021646A">
      <w:pPr>
        <w:spacing w:after="0" w:line="240" w:lineRule="auto"/>
      </w:pPr>
      <w:r>
        <w:separator/>
      </w:r>
    </w:p>
  </w:footnote>
  <w:footnote w:type="continuationSeparator" w:id="0">
    <w:p w14:paraId="34D75F40" w14:textId="77777777" w:rsidR="0021646A" w:rsidRDefault="0021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5D5B12F2" w14:paraId="70E9CB91" w14:textId="77777777" w:rsidTr="5D5B12F2">
      <w:trPr>
        <w:trHeight w:val="300"/>
      </w:trPr>
      <w:tc>
        <w:tcPr>
          <w:tcW w:w="3405" w:type="dxa"/>
        </w:tcPr>
        <w:p w14:paraId="765721B2" w14:textId="2881B092" w:rsidR="5D5B12F2" w:rsidRDefault="5D5B12F2" w:rsidP="5D5B12F2">
          <w:pPr>
            <w:pStyle w:val="Header"/>
            <w:ind w:left="-115"/>
          </w:pPr>
        </w:p>
      </w:tc>
      <w:tc>
        <w:tcPr>
          <w:tcW w:w="3405" w:type="dxa"/>
        </w:tcPr>
        <w:p w14:paraId="62C12C90" w14:textId="41126EE3" w:rsidR="5D5B12F2" w:rsidRDefault="5D5B12F2" w:rsidP="5D5B12F2">
          <w:pPr>
            <w:pStyle w:val="Header"/>
            <w:jc w:val="center"/>
          </w:pPr>
        </w:p>
      </w:tc>
      <w:tc>
        <w:tcPr>
          <w:tcW w:w="3405" w:type="dxa"/>
        </w:tcPr>
        <w:p w14:paraId="63BE0472" w14:textId="4C5A6EA0" w:rsidR="5D5B12F2" w:rsidRDefault="5D5B12F2" w:rsidP="5D5B12F2">
          <w:pPr>
            <w:pStyle w:val="Header"/>
            <w:ind w:right="-115"/>
            <w:jc w:val="right"/>
          </w:pPr>
        </w:p>
      </w:tc>
    </w:tr>
  </w:tbl>
  <w:p w14:paraId="55850FB6" w14:textId="61D5B6E1" w:rsidR="5D5B12F2" w:rsidRDefault="5D5B12F2" w:rsidP="5D5B12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D5B12F2" w14:paraId="67669471" w14:textId="77777777" w:rsidTr="5D5B12F2">
      <w:trPr>
        <w:trHeight w:val="300"/>
      </w:trPr>
      <w:tc>
        <w:tcPr>
          <w:tcW w:w="3600" w:type="dxa"/>
        </w:tcPr>
        <w:p w14:paraId="6ECFD81C" w14:textId="6B8991D6" w:rsidR="5D5B12F2" w:rsidRDefault="5D5B12F2" w:rsidP="5D5B12F2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934DCC8" wp14:editId="57D03A29">
                <wp:extent cx="1408298" cy="426757"/>
                <wp:effectExtent l="0" t="0" r="0" b="0"/>
                <wp:docPr id="73074656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0746568" name="Picture 73074656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298" cy="426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14:paraId="41C0CFD0" w14:textId="2BFDB0B3" w:rsidR="5D5B12F2" w:rsidRDefault="5D5B12F2" w:rsidP="5D5B12F2">
          <w:pPr>
            <w:pStyle w:val="Header"/>
            <w:jc w:val="center"/>
          </w:pPr>
        </w:p>
      </w:tc>
      <w:tc>
        <w:tcPr>
          <w:tcW w:w="3600" w:type="dxa"/>
        </w:tcPr>
        <w:p w14:paraId="2F6D49F2" w14:textId="65BF5BA1" w:rsidR="5D5B12F2" w:rsidRDefault="5D5B12F2" w:rsidP="5D5B12F2">
          <w:pPr>
            <w:pStyle w:val="Header"/>
            <w:ind w:right="-115"/>
            <w:jc w:val="right"/>
          </w:pPr>
        </w:p>
      </w:tc>
    </w:tr>
  </w:tbl>
  <w:p w14:paraId="188E84C5" w14:textId="7299AF8B" w:rsidR="5D5B12F2" w:rsidRDefault="5D5B12F2" w:rsidP="5D5B1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4766F4"/>
    <w:multiLevelType w:val="hybridMultilevel"/>
    <w:tmpl w:val="BC4C5C2C"/>
    <w:lvl w:ilvl="0" w:tplc="5AC49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6F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20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88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20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0C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6A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AB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4D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898190">
    <w:abstractNumId w:val="9"/>
  </w:num>
  <w:num w:numId="2" w16cid:durableId="487984992">
    <w:abstractNumId w:val="8"/>
  </w:num>
  <w:num w:numId="3" w16cid:durableId="2018531238">
    <w:abstractNumId w:val="6"/>
  </w:num>
  <w:num w:numId="4" w16cid:durableId="1109005803">
    <w:abstractNumId w:val="5"/>
  </w:num>
  <w:num w:numId="5" w16cid:durableId="394814685">
    <w:abstractNumId w:val="4"/>
  </w:num>
  <w:num w:numId="6" w16cid:durableId="1074547376">
    <w:abstractNumId w:val="7"/>
  </w:num>
  <w:num w:numId="7" w16cid:durableId="1412845990">
    <w:abstractNumId w:val="3"/>
  </w:num>
  <w:num w:numId="8" w16cid:durableId="320230705">
    <w:abstractNumId w:val="2"/>
  </w:num>
  <w:num w:numId="9" w16cid:durableId="1130902040">
    <w:abstractNumId w:val="1"/>
  </w:num>
  <w:num w:numId="10" w16cid:durableId="63780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5F60"/>
    <w:rsid w:val="0015074B"/>
    <w:rsid w:val="0021646A"/>
    <w:rsid w:val="0029639D"/>
    <w:rsid w:val="00326F90"/>
    <w:rsid w:val="003A4D42"/>
    <w:rsid w:val="008F0CA6"/>
    <w:rsid w:val="00AA1D8D"/>
    <w:rsid w:val="00B47730"/>
    <w:rsid w:val="00CB0664"/>
    <w:rsid w:val="00FC693F"/>
    <w:rsid w:val="01DA088F"/>
    <w:rsid w:val="0546EDDF"/>
    <w:rsid w:val="17D8E5DA"/>
    <w:rsid w:val="1B3FB5E4"/>
    <w:rsid w:val="2C532809"/>
    <w:rsid w:val="2D7625B2"/>
    <w:rsid w:val="40ED235D"/>
    <w:rsid w:val="4530FAE8"/>
    <w:rsid w:val="4597F099"/>
    <w:rsid w:val="46FFBF69"/>
    <w:rsid w:val="568E85AB"/>
    <w:rsid w:val="586838A7"/>
    <w:rsid w:val="5A09EBA3"/>
    <w:rsid w:val="5D5B12F2"/>
    <w:rsid w:val="729770CE"/>
    <w:rsid w:val="799BB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5F45BF7-FFE0-4857-98CB-3B735B0F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87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87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87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5D5B1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gov/hipaa/for-professionals/privacy/guidance/health-information-of-deceased-individuals/index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medsoc.org/list/articles/deceased-patient-medical-records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2965</Characters>
  <Application>Microsoft Office Word</Application>
  <DocSecurity>0</DocSecurity>
  <Lines>54</Lines>
  <Paragraphs>39</Paragraphs>
  <ScaleCrop>false</ScaleCrop>
  <Manager/>
  <Company/>
  <LinksUpToDate>false</LinksUpToDate>
  <CharactersWithSpaces>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Morgan</dc:creator>
  <cp:keywords/>
  <dc:description>generated by python-docx</dc:description>
  <cp:lastModifiedBy>Gabrielle Morgan</cp:lastModifiedBy>
  <cp:revision>3</cp:revision>
  <dcterms:created xsi:type="dcterms:W3CDTF">2026-07-28T13:59:00Z</dcterms:created>
  <dcterms:modified xsi:type="dcterms:W3CDTF">2026-07-28T14:22:00Z</dcterms:modified>
  <cp:category/>
</cp:coreProperties>
</file>